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FDE5A" w14:textId="1101102A" w:rsidR="00290E28" w:rsidRDefault="00290E28" w:rsidP="00290E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#96-e</w:t>
      </w:r>
      <w:r>
        <w:rPr>
          <w:b/>
          <w:i/>
          <w:noProof/>
          <w:sz w:val="28"/>
        </w:rPr>
        <w:tab/>
      </w:r>
      <w:r w:rsidR="00E851DF" w:rsidRPr="00E851DF">
        <w:rPr>
          <w:b/>
          <w:i/>
          <w:noProof/>
          <w:sz w:val="28"/>
        </w:rPr>
        <w:t>R4-2009700</w:t>
      </w:r>
    </w:p>
    <w:p w14:paraId="2E21FE56" w14:textId="77777777" w:rsidR="00290E28" w:rsidRDefault="00290E28" w:rsidP="00290E28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17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6926E256" w14:textId="77777777" w:rsidR="00290E28" w:rsidRDefault="00290E28" w:rsidP="00290E28">
      <w:pPr>
        <w:spacing w:after="120"/>
        <w:rPr>
          <w:rFonts w:ascii="Arial" w:hAnsi="Arial" w:cs="Arial"/>
          <w:b/>
          <w:noProof/>
          <w:sz w:val="24"/>
        </w:rPr>
      </w:pPr>
      <w:r>
        <w:rPr>
          <w:sz w:val="24"/>
        </w:rPr>
        <w:tab/>
      </w:r>
    </w:p>
    <w:p w14:paraId="13C5E6D2" w14:textId="7A680B12" w:rsidR="00290E28" w:rsidRDefault="00290E28" w:rsidP="00290E28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</w:t>
      </w:r>
      <w:r>
        <w:rPr>
          <w:rFonts w:ascii="Arial" w:hAnsi="Arial"/>
          <w:sz w:val="24"/>
          <w:lang w:val="en-US" w:eastAsia="ja-JP"/>
        </w:rPr>
        <w:t>.</w:t>
      </w:r>
      <w:r>
        <w:rPr>
          <w:rFonts w:ascii="Arial" w:hAnsi="Arial" w:hint="eastAsia"/>
          <w:sz w:val="24"/>
          <w:lang w:val="en-US" w:eastAsia="ja-JP"/>
        </w:rPr>
        <w:t>8</w:t>
      </w:r>
      <w:r>
        <w:rPr>
          <w:rFonts w:ascii="Arial" w:hAnsi="Arial"/>
          <w:sz w:val="24"/>
          <w:lang w:val="en-US" w:eastAsia="ja-JP"/>
        </w:rPr>
        <w:t>.</w:t>
      </w:r>
      <w:r>
        <w:rPr>
          <w:rFonts w:ascii="Arial" w:hAnsi="Arial" w:hint="eastAsia"/>
          <w:sz w:val="24"/>
          <w:lang w:val="en-US" w:eastAsia="ja-JP"/>
        </w:rPr>
        <w:t>1</w:t>
      </w:r>
      <w:r>
        <w:rPr>
          <w:rFonts w:ascii="Arial" w:hAnsi="Arial"/>
          <w:sz w:val="24"/>
          <w:lang w:val="en-US" w:eastAsia="ja-JP"/>
        </w:rPr>
        <w:t>.1.3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503AE2CB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BS </w:t>
      </w:r>
      <w:r w:rsidR="00DD463C">
        <w:rPr>
          <w:rFonts w:ascii="Arial" w:hAnsi="Arial"/>
          <w:sz w:val="24"/>
          <w:lang w:val="en-US" w:eastAsia="ja-JP"/>
        </w:rPr>
        <w:t>performance</w:t>
      </w:r>
      <w:r w:rsidR="00B64842">
        <w:rPr>
          <w:rFonts w:ascii="Arial" w:hAnsi="Arial"/>
          <w:sz w:val="24"/>
          <w:lang w:val="en-US" w:eastAsia="ja-JP"/>
        </w:rPr>
        <w:t xml:space="preserve"> for</w:t>
      </w:r>
      <w:r>
        <w:rPr>
          <w:rFonts w:ascii="Arial" w:hAnsi="Arial"/>
          <w:sz w:val="24"/>
          <w:lang w:val="en-US" w:eastAsia="ja-JP"/>
        </w:rPr>
        <w:t xml:space="preserve"> </w:t>
      </w:r>
      <w:r w:rsidR="00170CDF">
        <w:rPr>
          <w:rFonts w:ascii="Arial" w:hAnsi="Arial"/>
          <w:sz w:val="24"/>
          <w:lang w:val="en-US" w:eastAsia="ja-JP"/>
        </w:rPr>
        <w:t>ultra-low BLER</w:t>
      </w:r>
    </w:p>
    <w:p w14:paraId="4EA1F666" w14:textId="107D17BF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  <w:bookmarkStart w:id="0" w:name="_GoBack"/>
      <w:bookmarkEnd w:id="0"/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9C88B14" w14:textId="7EC0D8D6" w:rsidR="00013DBD" w:rsidRDefault="000C3003" w:rsidP="00F040E9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#9</w:t>
      </w:r>
      <w:r w:rsidR="005A77C8">
        <w:rPr>
          <w:lang w:eastAsia="ja-JP"/>
        </w:rPr>
        <w:t>5</w:t>
      </w:r>
      <w:r w:rsidR="00C056BD">
        <w:rPr>
          <w:lang w:eastAsia="ja-JP"/>
        </w:rPr>
        <w:t>-e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0567D0">
        <w:rPr>
          <w:lang w:eastAsia="ja-JP"/>
        </w:rPr>
        <w:t xml:space="preserve"> on</w:t>
      </w:r>
      <w:r w:rsidR="00CE7406" w:rsidRPr="00CE7406">
        <w:rPr>
          <w:lang w:eastAsia="ja-JP"/>
        </w:rPr>
        <w:t xml:space="preserve"> NR</w:t>
      </w:r>
      <w:r w:rsidR="000567D0">
        <w:rPr>
          <w:lang w:eastAsia="ja-JP"/>
        </w:rPr>
        <w:t xml:space="preserve"> </w:t>
      </w:r>
      <w:r w:rsidR="000E5419">
        <w:rPr>
          <w:lang w:eastAsia="ja-JP"/>
        </w:rPr>
        <w:t>URLLC</w:t>
      </w:r>
      <w:r w:rsidR="000676D0">
        <w:rPr>
          <w:lang w:eastAsia="ja-JP"/>
        </w:rPr>
        <w:t xml:space="preserve"> requirement for u</w:t>
      </w:r>
      <w:r w:rsidR="008E376F">
        <w:rPr>
          <w:lang w:eastAsia="ja-JP"/>
        </w:rPr>
        <w:t>ltra-low BLER (10e-5 BLER) was</w:t>
      </w:r>
      <w:r w:rsidR="00CE7406" w:rsidRPr="00CE7406">
        <w:rPr>
          <w:lang w:eastAsia="ja-JP"/>
        </w:rPr>
        <w:t xml:space="preserve">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  <w:r w:rsidR="000676D0">
        <w:rPr>
          <w:lang w:eastAsia="ja-JP"/>
        </w:rPr>
        <w:t xml:space="preserve">The most of parameters for FR1 have been agreed so far and simulation assumptions were captured in the WF. However, </w:t>
      </w:r>
      <w:r w:rsidR="00C4148E">
        <w:rPr>
          <w:lang w:eastAsia="ja-JP"/>
        </w:rPr>
        <w:t>the test applicability rule</w:t>
      </w:r>
      <w:r w:rsidR="000676D0">
        <w:rPr>
          <w:lang w:eastAsia="ja-JP"/>
        </w:rPr>
        <w:t>s have not decided yet and need to be further discussed. In addition, it is also FFS on whether to introduce FR2 requirements or not.</w:t>
      </w:r>
    </w:p>
    <w:p w14:paraId="7E7D3D5B" w14:textId="7E8DEF89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</w:t>
      </w:r>
      <w:r w:rsidR="00C4148E">
        <w:rPr>
          <w:lang w:eastAsia="ja-JP"/>
        </w:rPr>
        <w:t>to solve thes</w:t>
      </w:r>
      <w:r w:rsidR="000676D0">
        <w:rPr>
          <w:lang w:eastAsia="ja-JP"/>
        </w:rPr>
        <w:t>e open issues on ultra-low BLER.</w:t>
      </w:r>
    </w:p>
    <w:p w14:paraId="25A7C5F8" w14:textId="58E44B65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3A0DEE7F" w14:textId="7B7F7C91" w:rsidR="00F040E9" w:rsidRPr="00AF5CD1" w:rsidRDefault="00F040E9" w:rsidP="00F040E9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>
        <w:rPr>
          <w:lang w:eastAsia="ja-JP"/>
        </w:rPr>
        <w:tab/>
        <w:t>FR2 requirement</w:t>
      </w:r>
    </w:p>
    <w:p w14:paraId="43835188" w14:textId="5679A549" w:rsidR="00F040E9" w:rsidRPr="004C3BEB" w:rsidRDefault="000676D0" w:rsidP="00F040E9">
      <w:pPr>
        <w:rPr>
          <w:lang w:eastAsia="ja-JP"/>
        </w:rPr>
      </w:pPr>
      <w:r>
        <w:rPr>
          <w:lang w:eastAsia="ja-JP"/>
        </w:rPr>
        <w:t>In RAN4 #95-e, whether to introduce FR2 requirements was discussed, but no consensus was reached. The options were captured in the WF</w:t>
      </w:r>
      <w:r w:rsidR="00B110DA">
        <w:rPr>
          <w:lang w:eastAsia="ja-JP"/>
        </w:rPr>
        <w:t xml:space="preserve"> as below</w:t>
      </w:r>
      <w:r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F040E9" w:rsidRPr="00C73542" w14:paraId="492C5E11" w14:textId="77777777" w:rsidTr="00CD6660">
        <w:tc>
          <w:tcPr>
            <w:tcW w:w="9839" w:type="dxa"/>
            <w:shd w:val="clear" w:color="auto" w:fill="auto"/>
          </w:tcPr>
          <w:p w14:paraId="1FDBAE9E" w14:textId="31F8C742" w:rsidR="00F040E9" w:rsidRPr="00C056BD" w:rsidRDefault="00F040E9" w:rsidP="00CD6660">
            <w:pPr>
              <w:spacing w:after="0" w:line="300" w:lineRule="auto"/>
              <w:rPr>
                <w:rFonts w:eastAsia="SimSun"/>
                <w:b/>
                <w:u w:val="single"/>
                <w:lang w:val="en-US" w:eastAsia="ja-JP"/>
              </w:rPr>
            </w:pPr>
            <w:r w:rsidRPr="00C056BD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 #95</w:t>
            </w:r>
            <w:r w:rsidRPr="00C056BD">
              <w:rPr>
                <w:b/>
                <w:u w:val="single"/>
                <w:lang w:val="en-US" w:eastAsia="ja-JP"/>
              </w:rPr>
              <w:t>-e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015BFFBE" w14:textId="77777777" w:rsidR="00F040E9" w:rsidRPr="00F040E9" w:rsidRDefault="00F040E9" w:rsidP="00F040E9">
            <w:pPr>
              <w:numPr>
                <w:ilvl w:val="0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>FR2 requirements</w:t>
            </w:r>
          </w:p>
          <w:p w14:paraId="416EBE1E" w14:textId="77777777" w:rsidR="00F040E9" w:rsidRPr="00F040E9" w:rsidRDefault="00F040E9" w:rsidP="00F040E9">
            <w:pPr>
              <w:numPr>
                <w:ilvl w:val="1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>Proposals</w:t>
            </w:r>
          </w:p>
          <w:p w14:paraId="5080512D" w14:textId="77777777" w:rsidR="00F040E9" w:rsidRPr="00F040E9" w:rsidRDefault="00F040E9" w:rsidP="00F040E9">
            <w:pPr>
              <w:numPr>
                <w:ilvl w:val="2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 xml:space="preserve">Option 1: FR2 requirements </w:t>
            </w:r>
          </w:p>
          <w:p w14:paraId="65B70D34" w14:textId="77777777" w:rsidR="00F040E9" w:rsidRPr="00F040E9" w:rsidRDefault="00F040E9" w:rsidP="00F040E9">
            <w:pPr>
              <w:numPr>
                <w:ilvl w:val="2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 xml:space="preserve">Option 2: No FR2 requirements </w:t>
            </w:r>
          </w:p>
          <w:p w14:paraId="63E4520B" w14:textId="579CEBC7" w:rsidR="00F040E9" w:rsidRPr="00F040E9" w:rsidRDefault="00F040E9" w:rsidP="00F040E9">
            <w:pPr>
              <w:numPr>
                <w:ilvl w:val="2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>Option 3: Defer decision to next meeting</w:t>
            </w:r>
          </w:p>
        </w:tc>
      </w:tr>
    </w:tbl>
    <w:p w14:paraId="4621857F" w14:textId="77777777" w:rsidR="00F040E9" w:rsidRDefault="00F040E9" w:rsidP="00F040E9">
      <w:pPr>
        <w:rPr>
          <w:lang w:val="en-US" w:eastAsia="ja-JP"/>
        </w:rPr>
      </w:pPr>
    </w:p>
    <w:p w14:paraId="0F0B3261" w14:textId="177CC94F" w:rsidR="00F040E9" w:rsidRDefault="007E34BA" w:rsidP="00F040E9">
      <w:pPr>
        <w:jc w:val="both"/>
        <w:rPr>
          <w:lang w:val="en-US" w:eastAsia="ja-JP"/>
        </w:rPr>
      </w:pPr>
      <w:r>
        <w:rPr>
          <w:lang w:val="en-US" w:eastAsia="ja-JP"/>
        </w:rPr>
        <w:t>During the last meeting, s</w:t>
      </w:r>
      <w:r w:rsidR="000676D0">
        <w:rPr>
          <w:rFonts w:hint="eastAsia"/>
          <w:lang w:val="en-US" w:eastAsia="ja-JP"/>
        </w:rPr>
        <w:t xml:space="preserve">ome companies </w:t>
      </w:r>
      <w:r>
        <w:rPr>
          <w:lang w:val="en-US" w:eastAsia="ja-JP"/>
        </w:rPr>
        <w:t>provided</w:t>
      </w:r>
      <w:r w:rsidR="000676D0">
        <w:rPr>
          <w:rFonts w:hint="eastAsia"/>
          <w:lang w:val="en-US" w:eastAsia="ja-JP"/>
        </w:rPr>
        <w:t xml:space="preserve"> concerns</w:t>
      </w:r>
      <w:r w:rsidR="00AA173F">
        <w:rPr>
          <w:lang w:val="en-US" w:eastAsia="ja-JP"/>
        </w:rPr>
        <w:t xml:space="preserve"> about </w:t>
      </w:r>
      <w:r w:rsidR="000676D0">
        <w:rPr>
          <w:rFonts w:hint="eastAsia"/>
          <w:lang w:val="en-US" w:eastAsia="ja-JP"/>
        </w:rPr>
        <w:t xml:space="preserve">the feasibility </w:t>
      </w:r>
      <w:r w:rsidR="00FD02DA">
        <w:rPr>
          <w:lang w:val="en-US" w:eastAsia="ja-JP"/>
        </w:rPr>
        <w:t>and use case</w:t>
      </w:r>
      <w:r>
        <w:rPr>
          <w:lang w:val="en-US" w:eastAsia="ja-JP"/>
        </w:rPr>
        <w:t>s</w:t>
      </w:r>
      <w:r w:rsidR="00FD02DA">
        <w:rPr>
          <w:lang w:val="en-US" w:eastAsia="ja-JP"/>
        </w:rPr>
        <w:t xml:space="preserve"> of FR2 </w:t>
      </w:r>
      <w:r w:rsidR="000676D0">
        <w:rPr>
          <w:rFonts w:hint="eastAsia"/>
          <w:lang w:val="en-US" w:eastAsia="ja-JP"/>
        </w:rPr>
        <w:t>ultra-low BLER</w:t>
      </w:r>
      <w:r w:rsidR="00B110DA">
        <w:rPr>
          <w:lang w:val="en-US" w:eastAsia="ja-JP"/>
        </w:rPr>
        <w:t xml:space="preserve"> </w:t>
      </w:r>
      <w:r w:rsidR="00AA173F">
        <w:rPr>
          <w:lang w:val="en-US" w:eastAsia="ja-JP"/>
        </w:rPr>
        <w:t xml:space="preserve">because of reliability </w:t>
      </w:r>
      <w:r>
        <w:rPr>
          <w:lang w:val="en-US" w:eastAsia="ja-JP"/>
        </w:rPr>
        <w:t>disadvantage</w:t>
      </w:r>
      <w:r w:rsidR="00AA173F">
        <w:rPr>
          <w:lang w:val="en-US" w:eastAsia="ja-JP"/>
        </w:rPr>
        <w:t>s of FR2.</w:t>
      </w:r>
      <w:r>
        <w:rPr>
          <w:lang w:val="en-US" w:eastAsia="ja-JP"/>
        </w:rPr>
        <w:t xml:space="preserve"> </w:t>
      </w:r>
      <w:r w:rsidR="00AA173F">
        <w:rPr>
          <w:rFonts w:hint="eastAsia"/>
          <w:lang w:val="en-US" w:eastAsia="ja-JP"/>
        </w:rPr>
        <w:t>O</w:t>
      </w:r>
      <w:r w:rsidR="00AA173F">
        <w:rPr>
          <w:lang w:val="en-US" w:eastAsia="ja-JP"/>
        </w:rPr>
        <w:t xml:space="preserve">n the other hand, </w:t>
      </w:r>
      <w:r w:rsidR="00FD02DA">
        <w:rPr>
          <w:lang w:val="en-US" w:eastAsia="ja-JP"/>
        </w:rPr>
        <w:t>some URLLC features</w:t>
      </w:r>
      <w:r w:rsidR="00C7070A">
        <w:rPr>
          <w:lang w:val="en-US" w:eastAsia="ja-JP"/>
        </w:rPr>
        <w:t xml:space="preserve">, such as </w:t>
      </w:r>
      <w:r w:rsidR="00AA173F">
        <w:rPr>
          <w:lang w:val="en-US" w:eastAsia="ja-JP"/>
        </w:rPr>
        <w:t>Low SE MCS table</w:t>
      </w:r>
      <w:r w:rsidR="00C7070A">
        <w:rPr>
          <w:lang w:val="en-US" w:eastAsia="ja-JP"/>
        </w:rPr>
        <w:t xml:space="preserve">, can be configured to FR2. If no feasibility issue is identified, it might be better to introduce FR2 requirements taking into account of test coverage of FR2. </w:t>
      </w:r>
      <w:r w:rsidR="00120BD9">
        <w:rPr>
          <w:lang w:val="en-US" w:eastAsia="ja-JP"/>
        </w:rPr>
        <w:t>However, a</w:t>
      </w:r>
      <w:r w:rsidR="00C7070A">
        <w:rPr>
          <w:lang w:val="en-US" w:eastAsia="ja-JP"/>
        </w:rPr>
        <w:t>t this time, the f</w:t>
      </w:r>
      <w:r w:rsidR="00C7070A" w:rsidRPr="00C7070A">
        <w:rPr>
          <w:lang w:val="en-US" w:eastAsia="ja-JP"/>
        </w:rPr>
        <w:t>easibility has not been investigated</w:t>
      </w:r>
      <w:r w:rsidR="00C7070A">
        <w:rPr>
          <w:lang w:val="en-US" w:eastAsia="ja-JP"/>
        </w:rPr>
        <w:t xml:space="preserve"> </w:t>
      </w:r>
      <w:r w:rsidR="005C4949">
        <w:rPr>
          <w:lang w:val="en-US" w:eastAsia="ja-JP"/>
        </w:rPr>
        <w:t>yet</w:t>
      </w:r>
      <w:r w:rsidR="00C7070A">
        <w:rPr>
          <w:lang w:val="en-US" w:eastAsia="ja-JP"/>
        </w:rPr>
        <w:t>. Therefore,</w:t>
      </w:r>
      <w:r w:rsidR="00C7070A" w:rsidRPr="00C7070A">
        <w:rPr>
          <w:lang w:val="en-US" w:eastAsia="ja-JP"/>
        </w:rPr>
        <w:t xml:space="preserve"> it is necessary to decide whether to </w:t>
      </w:r>
      <w:r w:rsidR="00C7070A">
        <w:rPr>
          <w:lang w:val="en-US" w:eastAsia="ja-JP"/>
        </w:rPr>
        <w:t>introduce</w:t>
      </w:r>
      <w:r w:rsidR="00C7070A" w:rsidRPr="00C7070A">
        <w:rPr>
          <w:lang w:val="en-US" w:eastAsia="ja-JP"/>
        </w:rPr>
        <w:t xml:space="preserve"> the FR2 requirement</w:t>
      </w:r>
      <w:r w:rsidR="00C7070A">
        <w:rPr>
          <w:lang w:val="en-US" w:eastAsia="ja-JP"/>
        </w:rPr>
        <w:t>s</w:t>
      </w:r>
      <w:r w:rsidR="00C7070A" w:rsidRPr="00C7070A">
        <w:rPr>
          <w:lang w:val="en-US" w:eastAsia="ja-JP"/>
        </w:rPr>
        <w:t xml:space="preserve"> based on simulation results.</w:t>
      </w:r>
      <w:r w:rsidR="00AA173F">
        <w:rPr>
          <w:lang w:val="en-US" w:eastAsia="ja-JP"/>
        </w:rPr>
        <w:t xml:space="preserve"> </w:t>
      </w:r>
    </w:p>
    <w:p w14:paraId="3B987387" w14:textId="4BDD6901" w:rsidR="00F040E9" w:rsidRPr="00CF2592" w:rsidRDefault="001A3F19" w:rsidP="00F040E9">
      <w:pPr>
        <w:rPr>
          <w:b/>
          <w:lang w:val="en-US" w:eastAsia="ja-JP"/>
        </w:rPr>
      </w:pPr>
      <w:r>
        <w:rPr>
          <w:b/>
          <w:lang w:val="en-US" w:eastAsia="ja-JP"/>
        </w:rPr>
        <w:t>Observation</w:t>
      </w:r>
      <w:r w:rsidR="00F040E9" w:rsidRPr="001B1459">
        <w:rPr>
          <w:b/>
          <w:lang w:val="en-US" w:eastAsia="ja-JP"/>
        </w:rPr>
        <w:t xml:space="preserve"> </w:t>
      </w:r>
      <w:r w:rsidR="00227FA4">
        <w:rPr>
          <w:b/>
          <w:lang w:val="en-US" w:eastAsia="ja-JP"/>
        </w:rPr>
        <w:t>1</w:t>
      </w:r>
      <w:r w:rsidR="00F040E9" w:rsidRPr="001B1459">
        <w:rPr>
          <w:b/>
          <w:lang w:val="en-US" w:eastAsia="ja-JP"/>
        </w:rPr>
        <w:t xml:space="preserve">: </w:t>
      </w:r>
      <w:r w:rsidR="00841185">
        <w:rPr>
          <w:b/>
          <w:lang w:val="en-US" w:eastAsia="ja-JP"/>
        </w:rPr>
        <w:t>If</w:t>
      </w:r>
      <w:r w:rsidR="00120BD9">
        <w:rPr>
          <w:b/>
          <w:lang w:val="en-US" w:eastAsia="ja-JP"/>
        </w:rPr>
        <w:t xml:space="preserve"> no feasibility issue is identified</w:t>
      </w:r>
      <w:r w:rsidR="00841185">
        <w:rPr>
          <w:b/>
          <w:lang w:val="en-US" w:eastAsia="ja-JP"/>
        </w:rPr>
        <w:t xml:space="preserve">, </w:t>
      </w:r>
      <w:r w:rsidR="00AA173F">
        <w:rPr>
          <w:b/>
          <w:lang w:val="en-US" w:eastAsia="ja-JP"/>
        </w:rPr>
        <w:t xml:space="preserve">RAN4 can define </w:t>
      </w:r>
      <w:r>
        <w:rPr>
          <w:b/>
          <w:lang w:val="en-US" w:eastAsia="ja-JP"/>
        </w:rPr>
        <w:t>the ultra-low BLER requirements for FR2.</w:t>
      </w:r>
      <w:r w:rsidR="00AA173F">
        <w:rPr>
          <w:b/>
          <w:lang w:val="en-US" w:eastAsia="ja-JP"/>
        </w:rPr>
        <w:t xml:space="preserve"> The feasibility should be discussed based on simulation results.</w:t>
      </w:r>
    </w:p>
    <w:p w14:paraId="492D463F" w14:textId="77777777" w:rsidR="00F040E9" w:rsidRPr="00F040E9" w:rsidRDefault="00F040E9" w:rsidP="00F040E9">
      <w:pPr>
        <w:rPr>
          <w:lang w:val="en-US" w:eastAsia="ja-JP"/>
        </w:rPr>
      </w:pPr>
    </w:p>
    <w:p w14:paraId="28D419F4" w14:textId="5F1933BA" w:rsidR="00594797" w:rsidRDefault="0091626C" w:rsidP="0091626C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 w:rsidR="00594797">
        <w:rPr>
          <w:lang w:eastAsia="ja-JP"/>
        </w:rPr>
        <w:tab/>
      </w:r>
      <w:r w:rsidR="00F040E9" w:rsidRPr="00F040E9">
        <w:rPr>
          <w:lang w:eastAsia="ja-JP"/>
        </w:rPr>
        <w:t>BS SCS test applicability</w:t>
      </w:r>
    </w:p>
    <w:p w14:paraId="088DD8BE" w14:textId="1E929280" w:rsidR="00DC65C1" w:rsidRPr="004C3BEB" w:rsidRDefault="00FD02DA" w:rsidP="00BE6890">
      <w:pPr>
        <w:jc w:val="both"/>
        <w:rPr>
          <w:lang w:eastAsia="ja-JP"/>
        </w:rPr>
      </w:pPr>
      <w:r>
        <w:rPr>
          <w:lang w:eastAsia="ja-JP"/>
        </w:rPr>
        <w:t xml:space="preserve">In RAN4 #95-e, it was agreed to apply the applicability rule that either PUSCH mapping type A or B need to be tested if both types are supported. However, the applicability rule </w:t>
      </w:r>
      <w:r w:rsidR="007E34BA">
        <w:rPr>
          <w:lang w:eastAsia="ja-JP"/>
        </w:rPr>
        <w:t>of</w:t>
      </w:r>
      <w:r>
        <w:rPr>
          <w:lang w:eastAsia="ja-JP"/>
        </w:rPr>
        <w:t xml:space="preserve"> SCS has not been </w:t>
      </w:r>
      <w:r w:rsidR="007E34BA">
        <w:rPr>
          <w:lang w:eastAsia="ja-JP"/>
        </w:rPr>
        <w:t>concluded</w:t>
      </w:r>
      <w:r>
        <w:rPr>
          <w:lang w:eastAsia="ja-JP"/>
        </w:rPr>
        <w:t xml:space="preserve"> yet</w:t>
      </w:r>
      <w:r w:rsidR="00B110DA">
        <w:rPr>
          <w:lang w:eastAsia="ja-JP"/>
        </w:rPr>
        <w:t xml:space="preserve"> and </w:t>
      </w:r>
      <w:r>
        <w:rPr>
          <w:lang w:eastAsia="ja-JP"/>
        </w:rPr>
        <w:t>the following options were obtained: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594797" w:rsidRPr="00C73542" w14:paraId="02BF8EEE" w14:textId="77777777" w:rsidTr="00C73542">
        <w:tc>
          <w:tcPr>
            <w:tcW w:w="9839" w:type="dxa"/>
            <w:shd w:val="clear" w:color="auto" w:fill="auto"/>
          </w:tcPr>
          <w:p w14:paraId="0D034FEA" w14:textId="79BC4F77" w:rsidR="003E1BAE" w:rsidRPr="00C056BD" w:rsidRDefault="003E1BAE" w:rsidP="003E1BAE">
            <w:pPr>
              <w:spacing w:after="0" w:line="300" w:lineRule="auto"/>
              <w:rPr>
                <w:rFonts w:eastAsia="SimSun"/>
                <w:b/>
                <w:u w:val="single"/>
                <w:lang w:val="en-US" w:eastAsia="ja-JP"/>
              </w:rPr>
            </w:pPr>
            <w:r w:rsidRPr="00C056BD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F040E9">
              <w:rPr>
                <w:b/>
                <w:u w:val="single"/>
                <w:lang w:val="en-US" w:eastAsia="ja-JP"/>
              </w:rPr>
              <w:t>AN4 #95</w:t>
            </w:r>
            <w:r w:rsidR="008E376F" w:rsidRPr="00C056BD">
              <w:rPr>
                <w:b/>
                <w:u w:val="single"/>
                <w:lang w:val="en-US" w:eastAsia="ja-JP"/>
              </w:rPr>
              <w:t>-e</w:t>
            </w:r>
            <w:r w:rsidR="00A1348A"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3A9E189E" w14:textId="6A4D7ABA" w:rsidR="00BE6890" w:rsidRDefault="00BE6890" w:rsidP="00F040E9">
            <w:pPr>
              <w:numPr>
                <w:ilvl w:val="0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BE6890">
              <w:rPr>
                <w:rFonts w:eastAsia="SimSun"/>
                <w:lang w:eastAsia="ja-JP"/>
              </w:rPr>
              <w:t>Agreements in first round</w:t>
            </w:r>
          </w:p>
          <w:p w14:paraId="47803207" w14:textId="77777777" w:rsidR="00434F5D" w:rsidRPr="00BE6890" w:rsidRDefault="001723C7" w:rsidP="00BE6890">
            <w:pPr>
              <w:numPr>
                <w:ilvl w:val="1"/>
                <w:numId w:val="38"/>
              </w:numPr>
              <w:tabs>
                <w:tab w:val="num" w:pos="720"/>
              </w:tabs>
              <w:spacing w:after="0" w:line="300" w:lineRule="auto"/>
              <w:rPr>
                <w:rFonts w:eastAsia="SimSun"/>
                <w:lang w:val="en-US" w:eastAsia="ja-JP"/>
              </w:rPr>
            </w:pPr>
            <w:r w:rsidRPr="00BE6890">
              <w:rPr>
                <w:rFonts w:eastAsia="SimSun"/>
                <w:lang w:val="en-US" w:eastAsia="ja-JP"/>
              </w:rPr>
              <w:lastRenderedPageBreak/>
              <w:t>For the BS, the test applicability rule means that either typeA mapping or typeB mapping is tested (depending on declaration) but not both.</w:t>
            </w:r>
          </w:p>
          <w:p w14:paraId="40F479A7" w14:textId="32F626A2" w:rsidR="00BE6890" w:rsidRDefault="00BE6890" w:rsidP="00F040E9">
            <w:pPr>
              <w:numPr>
                <w:ilvl w:val="0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BE6890">
              <w:rPr>
                <w:rFonts w:eastAsia="SimSun"/>
                <w:lang w:eastAsia="ja-JP"/>
              </w:rPr>
              <w:t>Open issues</w:t>
            </w:r>
          </w:p>
          <w:p w14:paraId="3EFBA9B4" w14:textId="2143CBF7" w:rsidR="00F040E9" w:rsidRPr="00F040E9" w:rsidRDefault="00F040E9" w:rsidP="00BE6890">
            <w:pPr>
              <w:numPr>
                <w:ilvl w:val="1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>BS SCS test applicability</w:t>
            </w:r>
          </w:p>
          <w:p w14:paraId="57AA3E13" w14:textId="77777777" w:rsidR="00F040E9" w:rsidRPr="00F040E9" w:rsidRDefault="00F040E9" w:rsidP="00BE6890">
            <w:pPr>
              <w:numPr>
                <w:ilvl w:val="2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>Proposals</w:t>
            </w:r>
          </w:p>
          <w:p w14:paraId="391C3705" w14:textId="77777777" w:rsidR="00F040E9" w:rsidRPr="00F040E9" w:rsidRDefault="00F040E9" w:rsidP="00BE6890">
            <w:pPr>
              <w:numPr>
                <w:ilvl w:val="3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 xml:space="preserve">Option 1: All supported SCS tested </w:t>
            </w:r>
          </w:p>
          <w:p w14:paraId="0A7785AC" w14:textId="77777777" w:rsidR="00F040E9" w:rsidRPr="00F040E9" w:rsidRDefault="00F040E9" w:rsidP="00BE6890">
            <w:pPr>
              <w:numPr>
                <w:ilvl w:val="3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 xml:space="preserve">Option 2: Only 15kHz SCS tested if both supported </w:t>
            </w:r>
          </w:p>
          <w:p w14:paraId="25ECA696" w14:textId="668185FA" w:rsidR="00F040E9" w:rsidRPr="00F040E9" w:rsidRDefault="00F040E9" w:rsidP="00BE6890">
            <w:pPr>
              <w:numPr>
                <w:ilvl w:val="3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F040E9">
              <w:rPr>
                <w:rFonts w:eastAsia="SimSun"/>
                <w:lang w:val="en-US" w:eastAsia="ja-JP"/>
              </w:rPr>
              <w:t>Option 3: Only 30kHz SCS tested if both supported</w:t>
            </w:r>
          </w:p>
        </w:tc>
      </w:tr>
    </w:tbl>
    <w:p w14:paraId="59F177A3" w14:textId="3EFDC0C1" w:rsidR="00214B8D" w:rsidRDefault="00214B8D" w:rsidP="00AE3259">
      <w:pPr>
        <w:rPr>
          <w:lang w:val="en-US" w:eastAsia="ja-JP"/>
        </w:rPr>
      </w:pPr>
    </w:p>
    <w:p w14:paraId="18AD4843" w14:textId="3BCA722A" w:rsidR="00841185" w:rsidRDefault="00841185" w:rsidP="00AE3259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Rel-15, </w:t>
      </w:r>
      <w:r w:rsidR="00B110DA">
        <w:rPr>
          <w:lang w:val="en-US" w:eastAsia="ja-JP"/>
        </w:rPr>
        <w:t>the applicability rule of requirements for different SCS is specified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841185" w:rsidRPr="001723C7" w14:paraId="4CB49518" w14:textId="77777777" w:rsidTr="001723C7">
        <w:tc>
          <w:tcPr>
            <w:tcW w:w="9839" w:type="dxa"/>
            <w:shd w:val="clear" w:color="auto" w:fill="auto"/>
          </w:tcPr>
          <w:p w14:paraId="0381DEB0" w14:textId="11BBF3CD" w:rsidR="00841185" w:rsidRPr="001723C7" w:rsidRDefault="00841185" w:rsidP="001723C7">
            <w:pPr>
              <w:pStyle w:val="4"/>
              <w:ind w:left="0" w:firstLine="0"/>
              <w:rPr>
                <w:rFonts w:eastAsia="SimSun"/>
                <w:snapToGrid w:val="0"/>
                <w:lang w:eastAsia="zh-CN"/>
              </w:rPr>
            </w:pPr>
            <w:bookmarkStart w:id="1" w:name="_Toc37272330"/>
            <w:bookmarkStart w:id="2" w:name="_Toc36645276"/>
            <w:bookmarkStart w:id="3" w:name="_Toc29809891"/>
            <w:r w:rsidRPr="001723C7">
              <w:rPr>
                <w:rFonts w:eastAsia="SimSun"/>
              </w:rPr>
              <w:t>8.</w:t>
            </w:r>
            <w:r w:rsidRPr="001723C7">
              <w:rPr>
                <w:rFonts w:eastAsia="SimSun"/>
                <w:lang w:eastAsia="zh-CN"/>
              </w:rPr>
              <w:t>1</w:t>
            </w:r>
            <w:r w:rsidRPr="001723C7">
              <w:rPr>
                <w:rFonts w:eastAsia="SimSun"/>
              </w:rPr>
              <w:t xml:space="preserve">. </w:t>
            </w:r>
            <w:r w:rsidRPr="001723C7">
              <w:rPr>
                <w:rFonts w:eastAsia="SimSun"/>
                <w:lang w:eastAsia="zh-CN"/>
              </w:rPr>
              <w:t>2</w:t>
            </w:r>
            <w:r w:rsidRPr="001723C7">
              <w:rPr>
                <w:rFonts w:eastAsia="SimSun"/>
              </w:rPr>
              <w:t>.1</w:t>
            </w:r>
            <w:r w:rsidRPr="001723C7">
              <w:rPr>
                <w:rFonts w:eastAsia="SimSun"/>
              </w:rPr>
              <w:tab/>
            </w:r>
            <w:r w:rsidRPr="001723C7">
              <w:rPr>
                <w:rFonts w:eastAsia="SimSun"/>
              </w:rPr>
              <w:tab/>
            </w:r>
            <w:r w:rsidRPr="001723C7">
              <w:rPr>
                <w:rFonts w:eastAsia="SimSun"/>
              </w:rPr>
              <w:tab/>
              <w:t>Applicability</w:t>
            </w:r>
            <w:r w:rsidRPr="001723C7">
              <w:rPr>
                <w:rFonts w:eastAsia="SimSun"/>
                <w:lang w:eastAsia="zh-CN"/>
              </w:rPr>
              <w:t xml:space="preserve"> of PUSCH performance </w:t>
            </w:r>
            <w:r w:rsidRPr="001723C7">
              <w:rPr>
                <w:rFonts w:eastAsia="SimSun"/>
                <w:snapToGrid w:val="0"/>
                <w:lang w:eastAsia="zh-CN"/>
              </w:rPr>
              <w:t>requirements</w:t>
            </w:r>
            <w:bookmarkEnd w:id="1"/>
            <w:bookmarkEnd w:id="2"/>
            <w:bookmarkEnd w:id="3"/>
          </w:p>
          <w:p w14:paraId="2848B61E" w14:textId="77777777" w:rsidR="00841185" w:rsidRPr="001723C7" w:rsidRDefault="00841185" w:rsidP="001723C7">
            <w:pPr>
              <w:pStyle w:val="5"/>
              <w:rPr>
                <w:rFonts w:eastAsia="SimSun"/>
                <w:snapToGrid w:val="0"/>
                <w:lang w:eastAsia="zh-CN"/>
              </w:rPr>
            </w:pPr>
            <w:bookmarkStart w:id="4" w:name="_Toc37272331"/>
            <w:bookmarkStart w:id="5" w:name="_Toc36645277"/>
            <w:bookmarkStart w:id="6" w:name="_Toc29809892"/>
            <w:bookmarkStart w:id="7" w:name="_Toc21100094"/>
            <w:r w:rsidRPr="001723C7">
              <w:rPr>
                <w:rFonts w:eastAsia="SimSun"/>
              </w:rPr>
              <w:t>8.</w:t>
            </w:r>
            <w:r w:rsidRPr="001723C7">
              <w:rPr>
                <w:rFonts w:eastAsia="SimSun"/>
                <w:lang w:eastAsia="zh-CN"/>
              </w:rPr>
              <w:t>1</w:t>
            </w:r>
            <w:r w:rsidRPr="001723C7">
              <w:rPr>
                <w:rFonts w:eastAsia="SimSun"/>
              </w:rPr>
              <w:t>.</w:t>
            </w:r>
            <w:r w:rsidRPr="001723C7">
              <w:rPr>
                <w:rFonts w:eastAsia="SimSun"/>
                <w:lang w:eastAsia="zh-CN"/>
              </w:rPr>
              <w:t>2</w:t>
            </w:r>
            <w:r w:rsidRPr="001723C7">
              <w:rPr>
                <w:rFonts w:eastAsia="SimSun"/>
              </w:rPr>
              <w:t>.1.1</w:t>
            </w:r>
            <w:r w:rsidRPr="001723C7">
              <w:rPr>
                <w:rFonts w:eastAsia="SimSun"/>
              </w:rPr>
              <w:tab/>
              <w:t>Applicability</w:t>
            </w:r>
            <w:r w:rsidRPr="001723C7">
              <w:rPr>
                <w:rFonts w:eastAsia="SimSun"/>
                <w:lang w:eastAsia="zh-CN"/>
              </w:rPr>
              <w:t xml:space="preserve"> of </w:t>
            </w:r>
            <w:r w:rsidRPr="001723C7">
              <w:rPr>
                <w:rFonts w:eastAsia="SimSun"/>
                <w:snapToGrid w:val="0"/>
                <w:lang w:eastAsia="zh-CN"/>
              </w:rPr>
              <w:t>requirements for different subcarrier spacings</w:t>
            </w:r>
            <w:bookmarkEnd w:id="4"/>
            <w:bookmarkEnd w:id="5"/>
            <w:bookmarkEnd w:id="6"/>
            <w:bookmarkEnd w:id="7"/>
          </w:p>
          <w:p w14:paraId="0751158E" w14:textId="448CB3A4" w:rsidR="00841185" w:rsidRPr="001723C7" w:rsidRDefault="00841185" w:rsidP="00AE3259">
            <w:pPr>
              <w:rPr>
                <w:rFonts w:ascii="Tms Rmn" w:eastAsia="SimSun" w:hAnsi="Tms Rmn"/>
              </w:rPr>
            </w:pPr>
            <w:r w:rsidRPr="001723C7">
              <w:rPr>
                <w:rFonts w:ascii="Tms Rmn" w:eastAsia="SimSun" w:hAnsi="Tms Rmn"/>
              </w:rPr>
              <w:t>Unless otherwise stated, PUSCH requirement tests shall apply only for each subcarrier spacing declared to be supported</w:t>
            </w:r>
            <w:r w:rsidRPr="001723C7">
              <w:rPr>
                <w:rFonts w:ascii="Tms Rmn" w:eastAsia="SimSun" w:hAnsi="Tms Rmn"/>
                <w:lang w:eastAsia="zh-CN"/>
              </w:rPr>
              <w:t xml:space="preserve"> (see D.14 in table 4.6-1)</w:t>
            </w:r>
            <w:r w:rsidRPr="001723C7">
              <w:rPr>
                <w:rFonts w:ascii="Tms Rmn" w:eastAsia="SimSun" w:hAnsi="Tms Rmn"/>
              </w:rPr>
              <w:t>.</w:t>
            </w:r>
          </w:p>
        </w:tc>
      </w:tr>
    </w:tbl>
    <w:p w14:paraId="5A338344" w14:textId="011F2326" w:rsidR="00841185" w:rsidRDefault="00841185" w:rsidP="00AE3259">
      <w:pPr>
        <w:rPr>
          <w:lang w:val="en-US" w:eastAsia="ja-JP"/>
        </w:rPr>
      </w:pPr>
    </w:p>
    <w:p w14:paraId="4824E1A8" w14:textId="1D95B80F" w:rsidR="007E34BA" w:rsidRPr="007E34BA" w:rsidRDefault="007E34BA" w:rsidP="00822A24">
      <w:pPr>
        <w:jc w:val="both"/>
        <w:rPr>
          <w:lang w:val="en-US" w:eastAsia="ja-JP"/>
        </w:rPr>
      </w:pPr>
      <w:r w:rsidRPr="007E34BA">
        <w:rPr>
          <w:lang w:val="en-US" w:eastAsia="ja-JP"/>
        </w:rPr>
        <w:t>First</w:t>
      </w:r>
      <w:r>
        <w:rPr>
          <w:lang w:val="en-US" w:eastAsia="ja-JP"/>
        </w:rPr>
        <w:t>ly</w:t>
      </w:r>
      <w:r w:rsidRPr="007E34BA">
        <w:rPr>
          <w:lang w:val="en-US" w:eastAsia="ja-JP"/>
        </w:rPr>
        <w:t xml:space="preserve">, all supported SCSs should be tested according to the applicable rules defined in Rel-15. RAN4 has </w:t>
      </w:r>
      <w:r w:rsidR="005C4949">
        <w:rPr>
          <w:lang w:val="en-US" w:eastAsia="ja-JP"/>
        </w:rPr>
        <w:t>already discussed the applicability</w:t>
      </w:r>
      <w:r w:rsidRPr="007E34BA">
        <w:rPr>
          <w:lang w:val="en-US" w:eastAsia="ja-JP"/>
        </w:rPr>
        <w:t xml:space="preserve"> rules for SCS and concluded that the test applies to SCSs declared to be supported during the Rel-15 discussion. If option 2 or 3 is adopted, </w:t>
      </w:r>
      <w:r>
        <w:rPr>
          <w:lang w:val="en-US" w:eastAsia="ja-JP"/>
        </w:rPr>
        <w:t xml:space="preserve">the </w:t>
      </w:r>
      <w:r w:rsidRPr="007E34BA">
        <w:rPr>
          <w:lang w:val="en-US" w:eastAsia="ja-JP"/>
        </w:rPr>
        <w:t>tests</w:t>
      </w:r>
      <w:r>
        <w:rPr>
          <w:lang w:val="en-US" w:eastAsia="ja-JP"/>
        </w:rPr>
        <w:t xml:space="preserve"> for supported SCS</w:t>
      </w:r>
      <w:r w:rsidRPr="007E34BA">
        <w:rPr>
          <w:lang w:val="en-US" w:eastAsia="ja-JP"/>
        </w:rPr>
        <w:t xml:space="preserve"> may be skipped. This is inconsistent with the applicab</w:t>
      </w:r>
      <w:r>
        <w:rPr>
          <w:lang w:val="en-US" w:eastAsia="ja-JP"/>
        </w:rPr>
        <w:t>ility</w:t>
      </w:r>
      <w:r w:rsidRPr="007E34BA">
        <w:rPr>
          <w:lang w:val="en-US" w:eastAsia="ja-JP"/>
        </w:rPr>
        <w:t xml:space="preserve"> rules agreed </w:t>
      </w:r>
      <w:r>
        <w:rPr>
          <w:lang w:val="en-US" w:eastAsia="ja-JP"/>
        </w:rPr>
        <w:t>in</w:t>
      </w:r>
      <w:r w:rsidRPr="007E34BA">
        <w:rPr>
          <w:lang w:val="en-US" w:eastAsia="ja-JP"/>
        </w:rPr>
        <w:t xml:space="preserve"> Rel-15. Moreover, there is no technical reason to change the agreed principles in Rel-15 and allow testing of supported SCSs to be skipped.</w:t>
      </w:r>
    </w:p>
    <w:p w14:paraId="3B972219" w14:textId="115B8FB6" w:rsidR="007E34BA" w:rsidRDefault="00BC4A56" w:rsidP="00822A24">
      <w:pPr>
        <w:jc w:val="both"/>
        <w:rPr>
          <w:lang w:val="en-US" w:eastAsia="ja-JP"/>
        </w:rPr>
      </w:pPr>
      <w:r w:rsidRPr="00BC4A56">
        <w:rPr>
          <w:lang w:val="en-US" w:eastAsia="ja-JP"/>
        </w:rPr>
        <w:t>Second</w:t>
      </w:r>
      <w:r>
        <w:rPr>
          <w:lang w:val="en-US" w:eastAsia="ja-JP"/>
        </w:rPr>
        <w:t>ly</w:t>
      </w:r>
      <w:r w:rsidRPr="00BC4A56">
        <w:rPr>
          <w:lang w:val="en-US" w:eastAsia="ja-JP"/>
        </w:rPr>
        <w:t xml:space="preserve">, the SCS tested should not be limited to just one SCS. In general, </w:t>
      </w:r>
      <w:r w:rsidR="007E34BA">
        <w:rPr>
          <w:lang w:val="en-US" w:eastAsia="ja-JP"/>
        </w:rPr>
        <w:t>a</w:t>
      </w:r>
      <w:r w:rsidR="007E34BA" w:rsidRPr="00BC4A56">
        <w:rPr>
          <w:lang w:val="en-US" w:eastAsia="ja-JP"/>
        </w:rPr>
        <w:t xml:space="preserve"> </w:t>
      </w:r>
      <w:r w:rsidR="007E34BA">
        <w:rPr>
          <w:lang w:val="en-US" w:eastAsia="ja-JP"/>
        </w:rPr>
        <w:t>typical</w:t>
      </w:r>
      <w:r w:rsidR="007E34BA" w:rsidRPr="00BC4A56">
        <w:rPr>
          <w:lang w:val="en-US" w:eastAsia="ja-JP"/>
        </w:rPr>
        <w:t xml:space="preserve"> SCS depends on the operating band</w:t>
      </w:r>
      <w:r w:rsidR="007E34BA">
        <w:rPr>
          <w:lang w:val="en-US" w:eastAsia="ja-JP"/>
        </w:rPr>
        <w:t xml:space="preserve"> and </w:t>
      </w:r>
      <w:r w:rsidRPr="00BC4A56">
        <w:rPr>
          <w:lang w:val="en-US" w:eastAsia="ja-JP"/>
        </w:rPr>
        <w:t>operators can choose whic</w:t>
      </w:r>
      <w:r w:rsidR="007E34BA">
        <w:rPr>
          <w:lang w:val="en-US" w:eastAsia="ja-JP"/>
        </w:rPr>
        <w:t xml:space="preserve">h SCS to operate and deploy. </w:t>
      </w:r>
      <w:r w:rsidRPr="00BC4A56">
        <w:rPr>
          <w:lang w:val="en-US" w:eastAsia="ja-JP"/>
        </w:rPr>
        <w:t xml:space="preserve">For example, a 15 kHz SCS in the FDD band (bands n1, n3, etc.) and a 30 kHz SCS in the TDD band (bands n77, n78, n79, etc.) are typical assumptions. If option 2 or 3 is adopted, one </w:t>
      </w:r>
      <w:r w:rsidR="005C4949">
        <w:rPr>
          <w:lang w:val="en-US" w:eastAsia="ja-JP"/>
        </w:rPr>
        <w:t xml:space="preserve">specific </w:t>
      </w:r>
      <w:r w:rsidRPr="00BC4A56">
        <w:rPr>
          <w:lang w:val="en-US" w:eastAsia="ja-JP"/>
        </w:rPr>
        <w:t>SCS will always</w:t>
      </w:r>
      <w:r w:rsidR="005C4949">
        <w:rPr>
          <w:lang w:val="en-US" w:eastAsia="ja-JP"/>
        </w:rPr>
        <w:t xml:space="preserve"> applied to be tested for any</w:t>
      </w:r>
      <w:r w:rsidRPr="00BC4A56">
        <w:rPr>
          <w:lang w:val="en-US" w:eastAsia="ja-JP"/>
        </w:rPr>
        <w:t xml:space="preserve"> operational bands, even if it is not used for actual operation.</w:t>
      </w:r>
      <w:r w:rsidR="007E34BA">
        <w:rPr>
          <w:lang w:val="en-US" w:eastAsia="ja-JP"/>
        </w:rPr>
        <w:t xml:space="preserve"> </w:t>
      </w:r>
    </w:p>
    <w:p w14:paraId="6519D16A" w14:textId="37CDF610" w:rsidR="00AF28E9" w:rsidRDefault="00BC4A56" w:rsidP="00822A24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From above reasons, </w:t>
      </w:r>
      <w:r w:rsidR="007E34BA">
        <w:rPr>
          <w:lang w:val="en-US" w:eastAsia="ja-JP"/>
        </w:rPr>
        <w:t xml:space="preserve">it is reasonable to keep </w:t>
      </w:r>
      <w:r w:rsidR="00AF28E9">
        <w:rPr>
          <w:lang w:val="en-US" w:eastAsia="ja-JP"/>
        </w:rPr>
        <w:t>the applicability rule</w:t>
      </w:r>
      <w:r w:rsidR="007E34BA">
        <w:rPr>
          <w:lang w:val="en-US" w:eastAsia="ja-JP"/>
        </w:rPr>
        <w:t>s</w:t>
      </w:r>
      <w:r>
        <w:rPr>
          <w:lang w:val="en-US" w:eastAsia="ja-JP"/>
        </w:rPr>
        <w:t xml:space="preserve"> </w:t>
      </w:r>
      <w:r w:rsidR="00AF28E9">
        <w:rPr>
          <w:lang w:val="en-US" w:eastAsia="ja-JP"/>
        </w:rPr>
        <w:t xml:space="preserve">defined in Rel-15 for </w:t>
      </w:r>
      <w:r w:rsidR="00010C0B">
        <w:rPr>
          <w:lang w:val="en-US" w:eastAsia="ja-JP"/>
        </w:rPr>
        <w:t xml:space="preserve">Rel-16 </w:t>
      </w:r>
      <w:r w:rsidR="00AF28E9">
        <w:rPr>
          <w:lang w:val="en-US" w:eastAsia="ja-JP"/>
        </w:rPr>
        <w:t>URLLC requirements.</w:t>
      </w:r>
    </w:p>
    <w:p w14:paraId="79D40330" w14:textId="3B62B381" w:rsidR="00D535C5" w:rsidRPr="00D535C5" w:rsidRDefault="003824C7" w:rsidP="00822A24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</w:t>
      </w:r>
      <w:r w:rsidR="00D535C5">
        <w:rPr>
          <w:rFonts w:hint="eastAsia"/>
          <w:b/>
          <w:lang w:val="en-US" w:eastAsia="ja-JP"/>
        </w:rPr>
        <w:t>r</w:t>
      </w:r>
      <w:r w:rsidR="00120BD9">
        <w:rPr>
          <w:rFonts w:hint="eastAsia"/>
          <w:b/>
          <w:lang w:val="en-US" w:eastAsia="ja-JP"/>
        </w:rPr>
        <w:t xml:space="preserve">oposal </w:t>
      </w:r>
      <w:r w:rsidR="00120BD9">
        <w:rPr>
          <w:b/>
          <w:lang w:val="en-US" w:eastAsia="ja-JP"/>
        </w:rPr>
        <w:t>1</w:t>
      </w:r>
      <w:r w:rsidR="002E0E7D" w:rsidRPr="00965EA7">
        <w:rPr>
          <w:rFonts w:hint="eastAsia"/>
          <w:b/>
          <w:lang w:val="en-US" w:eastAsia="ja-JP"/>
        </w:rPr>
        <w:t>:</w:t>
      </w:r>
      <w:r w:rsidR="00965EA7" w:rsidRPr="00965EA7">
        <w:rPr>
          <w:b/>
          <w:lang w:val="en-US" w:eastAsia="ja-JP"/>
        </w:rPr>
        <w:t xml:space="preserve"> </w:t>
      </w:r>
      <w:r w:rsidR="007E34BA">
        <w:rPr>
          <w:b/>
          <w:lang w:val="en-US" w:eastAsia="ja-JP"/>
        </w:rPr>
        <w:t>All supported SCS need to be tested</w:t>
      </w:r>
      <w:r w:rsidR="001E64E8">
        <w:rPr>
          <w:b/>
          <w:lang w:val="en-US" w:eastAsia="ja-JP"/>
        </w:rPr>
        <w:t xml:space="preserve"> for PUSCH ultra-low BLER requirements</w:t>
      </w:r>
      <w:r w:rsidR="000C2049">
        <w:rPr>
          <w:b/>
          <w:lang w:val="en-US" w:eastAsia="ja-JP"/>
        </w:rPr>
        <w:t xml:space="preserve"> (Option 1)</w:t>
      </w:r>
      <w:r w:rsidR="001E64E8">
        <w:rPr>
          <w:b/>
          <w:lang w:val="en-US" w:eastAsia="ja-JP"/>
        </w:rPr>
        <w:t>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49B863B7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>views on BS demodulation requirements for URLLC</w:t>
      </w:r>
      <w:r>
        <w:rPr>
          <w:lang w:eastAsia="ja-JP"/>
        </w:rPr>
        <w:t xml:space="preserve">. The following </w:t>
      </w:r>
      <w:r w:rsidR="00120BD9">
        <w:rPr>
          <w:lang w:eastAsia="ja-JP"/>
        </w:rPr>
        <w:t>observation and proposal</w:t>
      </w:r>
      <w:r>
        <w:rPr>
          <w:lang w:eastAsia="ja-JP"/>
        </w:rPr>
        <w:t xml:space="preserve"> are obtained.</w:t>
      </w:r>
    </w:p>
    <w:p w14:paraId="3D1F7654" w14:textId="19BD1265" w:rsidR="00D535C5" w:rsidRPr="00D535C5" w:rsidRDefault="00D535C5" w:rsidP="00D535C5">
      <w:pPr>
        <w:rPr>
          <w:b/>
          <w:u w:val="single"/>
          <w:lang w:val="en-US" w:eastAsia="ja-JP"/>
        </w:rPr>
      </w:pPr>
      <w:r w:rsidRPr="00D535C5">
        <w:rPr>
          <w:b/>
          <w:u w:val="single"/>
          <w:lang w:val="en-US" w:eastAsia="ja-JP"/>
        </w:rPr>
        <w:t>FR2</w:t>
      </w:r>
      <w:r w:rsidR="001E64E8">
        <w:rPr>
          <w:b/>
          <w:u w:val="single"/>
          <w:lang w:val="en-US" w:eastAsia="ja-JP"/>
        </w:rPr>
        <w:t xml:space="preserve"> requirement</w:t>
      </w:r>
    </w:p>
    <w:p w14:paraId="3C176507" w14:textId="77777777" w:rsidR="00120BD9" w:rsidRPr="00CF2592" w:rsidRDefault="00120BD9" w:rsidP="00120BD9">
      <w:pPr>
        <w:rPr>
          <w:b/>
          <w:lang w:val="en-US" w:eastAsia="ja-JP"/>
        </w:rPr>
      </w:pPr>
      <w:r>
        <w:rPr>
          <w:b/>
          <w:lang w:val="en-US" w:eastAsia="ja-JP"/>
        </w:rPr>
        <w:t>Observation</w:t>
      </w:r>
      <w:r w:rsidRPr="001B1459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1</w:t>
      </w:r>
      <w:r w:rsidRPr="001B1459"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>If no feasibility issue is identified, RAN4 can define the ultra-low BLER requirements for FR2. The feasibility should be discussed based on simulation results.</w:t>
      </w:r>
    </w:p>
    <w:p w14:paraId="5445EE87" w14:textId="19DC9107" w:rsidR="001E64E8" w:rsidRDefault="001E64E8" w:rsidP="00D535C5">
      <w:pPr>
        <w:rPr>
          <w:b/>
          <w:lang w:val="en-US" w:eastAsia="ja-JP"/>
        </w:rPr>
      </w:pPr>
    </w:p>
    <w:p w14:paraId="3DB4872B" w14:textId="26001690" w:rsidR="001E64E8" w:rsidRPr="001E64E8" w:rsidRDefault="001E64E8" w:rsidP="00D535C5">
      <w:pPr>
        <w:rPr>
          <w:b/>
          <w:u w:val="single"/>
          <w:lang w:val="en-US" w:eastAsia="ja-JP"/>
        </w:rPr>
      </w:pPr>
      <w:r w:rsidRPr="001E64E8">
        <w:rPr>
          <w:b/>
          <w:u w:val="single"/>
          <w:lang w:val="en-US" w:eastAsia="ja-JP"/>
        </w:rPr>
        <w:t>Applicability rule</w:t>
      </w:r>
    </w:p>
    <w:p w14:paraId="4E217D70" w14:textId="624319CA" w:rsidR="00120BD9" w:rsidRPr="00D535C5" w:rsidRDefault="00120BD9" w:rsidP="00120BD9">
      <w:pPr>
        <w:rPr>
          <w:b/>
          <w:lang w:val="en-US" w:eastAsia="ja-JP"/>
        </w:rPr>
      </w:pPr>
      <w:r>
        <w:rPr>
          <w:b/>
          <w:lang w:val="en-US" w:eastAsia="ja-JP"/>
        </w:rPr>
        <w:t>P</w:t>
      </w:r>
      <w:r>
        <w:rPr>
          <w:rFonts w:hint="eastAsia"/>
          <w:b/>
          <w:lang w:val="en-US" w:eastAsia="ja-JP"/>
        </w:rPr>
        <w:t xml:space="preserve">roposal </w:t>
      </w:r>
      <w:r>
        <w:rPr>
          <w:b/>
          <w:lang w:val="en-US" w:eastAsia="ja-JP"/>
        </w:rPr>
        <w:t>1</w:t>
      </w:r>
      <w:r w:rsidRPr="00965EA7">
        <w:rPr>
          <w:rFonts w:hint="eastAsia"/>
          <w:b/>
          <w:lang w:val="en-US" w:eastAsia="ja-JP"/>
        </w:rPr>
        <w:t>:</w:t>
      </w:r>
      <w:r w:rsidRPr="00965EA7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All supported SCS need to be tested for PUSCH ultra-low BLER requirements</w:t>
      </w:r>
      <w:r w:rsidR="000C2049">
        <w:rPr>
          <w:b/>
          <w:lang w:val="en-US" w:eastAsia="ja-JP"/>
        </w:rPr>
        <w:t xml:space="preserve"> (Option 1)</w:t>
      </w:r>
      <w:r>
        <w:rPr>
          <w:b/>
          <w:lang w:val="en-US" w:eastAsia="ja-JP"/>
        </w:rPr>
        <w:t>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84DF650" w14:textId="15A0D60B" w:rsidR="007070BC" w:rsidRPr="007070BC" w:rsidRDefault="005100CD" w:rsidP="005100CD">
      <w:pPr>
        <w:numPr>
          <w:ilvl w:val="0"/>
          <w:numId w:val="1"/>
        </w:numPr>
      </w:pPr>
      <w:r w:rsidRPr="005100CD">
        <w:rPr>
          <w:lang w:val="en-US" w:eastAsia="ja-JP"/>
        </w:rPr>
        <w:t>R4-2008805</w:t>
      </w:r>
      <w:r w:rsidR="007070BC">
        <w:rPr>
          <w:lang w:val="en-US" w:eastAsia="ja-JP"/>
        </w:rPr>
        <w:t>, “</w:t>
      </w:r>
      <w:r w:rsidRPr="005100CD">
        <w:t>Way Forward on ultra-low BLER requirements</w:t>
      </w:r>
      <w:r w:rsidR="007070BC">
        <w:t xml:space="preserve">”, Ericsson, </w:t>
      </w:r>
      <w:r w:rsidR="007070BC">
        <w:rPr>
          <w:lang w:val="en-US" w:eastAsia="ja-JP"/>
        </w:rPr>
        <w:t>RAN4 #9</w:t>
      </w:r>
      <w:r>
        <w:rPr>
          <w:lang w:val="en-US" w:eastAsia="ja-JP"/>
        </w:rPr>
        <w:t>5</w:t>
      </w:r>
      <w:r w:rsidR="00D02300">
        <w:rPr>
          <w:lang w:val="en-US" w:eastAsia="ja-JP"/>
        </w:rPr>
        <w:t>-e</w:t>
      </w:r>
      <w:r w:rsidR="007070BC">
        <w:rPr>
          <w:lang w:val="en-US" w:eastAsia="ja-JP"/>
        </w:rPr>
        <w:t xml:space="preserve">, </w:t>
      </w:r>
      <w:r>
        <w:rPr>
          <w:lang w:val="en-US" w:eastAsia="ja-JP"/>
        </w:rPr>
        <w:t>May</w:t>
      </w:r>
      <w:r w:rsidR="007070BC">
        <w:rPr>
          <w:lang w:val="en-US" w:eastAsia="ja-JP"/>
        </w:rPr>
        <w:t xml:space="preserve"> 2020</w:t>
      </w:r>
    </w:p>
    <w:sectPr w:rsidR="007070BC" w:rsidRPr="007070B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BE60B" w14:textId="77777777" w:rsidR="00D3734A" w:rsidRDefault="00D3734A">
      <w:r>
        <w:separator/>
      </w:r>
    </w:p>
  </w:endnote>
  <w:endnote w:type="continuationSeparator" w:id="0">
    <w:p w14:paraId="6DF60522" w14:textId="77777777" w:rsidR="00D3734A" w:rsidRDefault="00D3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7AD3A" w14:textId="77777777" w:rsidR="00D3734A" w:rsidRDefault="00D3734A">
      <w:r>
        <w:separator/>
      </w:r>
    </w:p>
  </w:footnote>
  <w:footnote w:type="continuationSeparator" w:id="0">
    <w:p w14:paraId="1180E70D" w14:textId="77777777" w:rsidR="00D3734A" w:rsidRDefault="00D3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3.25pt" o:bullet="t">
        <v:imagedata r:id="rId1" o:title="art1A8B"/>
      </v:shape>
    </w:pict>
  </w:numPicBullet>
  <w:abstractNum w:abstractNumId="0" w15:restartNumberingAfterBreak="0">
    <w:nsid w:val="00B67D97"/>
    <w:multiLevelType w:val="hybridMultilevel"/>
    <w:tmpl w:val="D718340E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0159604B"/>
    <w:multiLevelType w:val="hybridMultilevel"/>
    <w:tmpl w:val="E2D829A2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9774346"/>
    <w:multiLevelType w:val="hybridMultilevel"/>
    <w:tmpl w:val="3208AE2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B9B5CDD"/>
    <w:multiLevelType w:val="hybridMultilevel"/>
    <w:tmpl w:val="8B2EC39C"/>
    <w:lvl w:ilvl="0" w:tplc="C466104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786C1F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7C6B4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E628284">
      <w:start w:val="110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82821C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49C9CF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91E032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47255B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9F287A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CDB5F56"/>
    <w:multiLevelType w:val="hybridMultilevel"/>
    <w:tmpl w:val="5DB4564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722916"/>
    <w:multiLevelType w:val="hybridMultilevel"/>
    <w:tmpl w:val="CA9ECD30"/>
    <w:lvl w:ilvl="0" w:tplc="4F9A3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A6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04B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86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00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409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AF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680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05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D14E6E"/>
    <w:multiLevelType w:val="hybridMultilevel"/>
    <w:tmpl w:val="48C65FB4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EA97D43"/>
    <w:multiLevelType w:val="hybridMultilevel"/>
    <w:tmpl w:val="6BBA27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A257844"/>
    <w:multiLevelType w:val="hybridMultilevel"/>
    <w:tmpl w:val="5776BDC0"/>
    <w:lvl w:ilvl="0" w:tplc="241CC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AB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5A371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F05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C7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ED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A6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2E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CE4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EF7673"/>
    <w:multiLevelType w:val="hybridMultilevel"/>
    <w:tmpl w:val="397CA270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5D4E3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15D4E38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5D4E386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15D4E386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21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3BD51116"/>
    <w:multiLevelType w:val="hybridMultilevel"/>
    <w:tmpl w:val="5F2C86EC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154741E"/>
    <w:multiLevelType w:val="hybridMultilevel"/>
    <w:tmpl w:val="D4CE9534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6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7" w15:restartNumberingAfterBreak="0">
    <w:nsid w:val="4A0D2308"/>
    <w:multiLevelType w:val="hybridMultilevel"/>
    <w:tmpl w:val="28628DA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A317AC4"/>
    <w:multiLevelType w:val="hybridMultilevel"/>
    <w:tmpl w:val="18E8D5F8"/>
    <w:lvl w:ilvl="0" w:tplc="A9BE789E">
      <w:numFmt w:val="bullet"/>
      <w:lvlText w:val="-"/>
      <w:lvlJc w:val="left"/>
      <w:pPr>
        <w:ind w:left="420" w:hanging="420"/>
      </w:pPr>
      <w:rPr>
        <w:rFonts w:ascii="DengXian" w:eastAsia="DengXian" w:hAnsi="DengXian" w:cs="Times New Roman" w:hint="eastAsia"/>
      </w:rPr>
    </w:lvl>
    <w:lvl w:ilvl="1" w:tplc="A9BE789E">
      <w:numFmt w:val="bullet"/>
      <w:lvlText w:val="-"/>
      <w:lvlJc w:val="left"/>
      <w:pPr>
        <w:ind w:left="840" w:hanging="420"/>
      </w:pPr>
      <w:rPr>
        <w:rFonts w:ascii="DengXian" w:eastAsia="DengXian" w:hAnsi="DengXian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CB42C7"/>
    <w:multiLevelType w:val="hybridMultilevel"/>
    <w:tmpl w:val="33E43ED4"/>
    <w:lvl w:ilvl="0" w:tplc="42AE8AF8">
      <w:start w:val="1"/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22624D"/>
    <w:multiLevelType w:val="hybridMultilevel"/>
    <w:tmpl w:val="CB9CD0E2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B707A8E"/>
    <w:multiLevelType w:val="hybridMultilevel"/>
    <w:tmpl w:val="FD5AFE5E"/>
    <w:lvl w:ilvl="0" w:tplc="E8F8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0CA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8E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5CA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E04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AD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80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86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BA7CD6"/>
    <w:multiLevelType w:val="hybridMultilevel"/>
    <w:tmpl w:val="CE66A554"/>
    <w:lvl w:ilvl="0" w:tplc="2F8ED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E35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D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E0A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45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E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405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6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88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5DC5738"/>
    <w:multiLevelType w:val="hybridMultilevel"/>
    <w:tmpl w:val="AAFC2DF4"/>
    <w:lvl w:ilvl="0" w:tplc="2FBA5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9A6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2A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E07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E0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E1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4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8F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46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7" w15:restartNumberingAfterBreak="0">
    <w:nsid w:val="7D190E16"/>
    <w:multiLevelType w:val="hybridMultilevel"/>
    <w:tmpl w:val="24FA0414"/>
    <w:lvl w:ilvl="0" w:tplc="A9BE789E">
      <w:numFmt w:val="bullet"/>
      <w:lvlText w:val="-"/>
      <w:lvlJc w:val="left"/>
      <w:pPr>
        <w:ind w:left="420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40"/>
  </w:num>
  <w:num w:numId="4">
    <w:abstractNumId w:val="43"/>
  </w:num>
  <w:num w:numId="5">
    <w:abstractNumId w:val="20"/>
  </w:num>
  <w:num w:numId="6">
    <w:abstractNumId w:val="36"/>
  </w:num>
  <w:num w:numId="7">
    <w:abstractNumId w:val="26"/>
  </w:num>
  <w:num w:numId="8">
    <w:abstractNumId w:val="25"/>
  </w:num>
  <w:num w:numId="9">
    <w:abstractNumId w:val="35"/>
  </w:num>
  <w:num w:numId="10">
    <w:abstractNumId w:val="13"/>
  </w:num>
  <w:num w:numId="11">
    <w:abstractNumId w:val="21"/>
  </w:num>
  <w:num w:numId="12">
    <w:abstractNumId w:val="23"/>
  </w:num>
  <w:num w:numId="13">
    <w:abstractNumId w:val="14"/>
  </w:num>
  <w:num w:numId="14">
    <w:abstractNumId w:val="46"/>
  </w:num>
  <w:num w:numId="15">
    <w:abstractNumId w:val="4"/>
  </w:num>
  <w:num w:numId="16">
    <w:abstractNumId w:val="10"/>
  </w:num>
  <w:num w:numId="17">
    <w:abstractNumId w:val="39"/>
  </w:num>
  <w:num w:numId="18">
    <w:abstractNumId w:val="18"/>
  </w:num>
  <w:num w:numId="19">
    <w:abstractNumId w:val="29"/>
  </w:num>
  <w:num w:numId="20">
    <w:abstractNumId w:val="3"/>
  </w:num>
  <w:num w:numId="21">
    <w:abstractNumId w:val="44"/>
  </w:num>
  <w:num w:numId="22">
    <w:abstractNumId w:val="16"/>
  </w:num>
  <w:num w:numId="23">
    <w:abstractNumId w:val="31"/>
  </w:num>
  <w:num w:numId="24">
    <w:abstractNumId w:val="19"/>
  </w:num>
  <w:num w:numId="25">
    <w:abstractNumId w:val="34"/>
  </w:num>
  <w:num w:numId="26">
    <w:abstractNumId w:val="30"/>
  </w:num>
  <w:num w:numId="27">
    <w:abstractNumId w:val="37"/>
  </w:num>
  <w:num w:numId="28">
    <w:abstractNumId w:val="17"/>
  </w:num>
  <w:num w:numId="29">
    <w:abstractNumId w:val="41"/>
  </w:num>
  <w:num w:numId="30">
    <w:abstractNumId w:val="42"/>
  </w:num>
  <w:num w:numId="31">
    <w:abstractNumId w:val="8"/>
  </w:num>
  <w:num w:numId="32">
    <w:abstractNumId w:val="15"/>
  </w:num>
  <w:num w:numId="33">
    <w:abstractNumId w:val="1"/>
  </w:num>
  <w:num w:numId="34">
    <w:abstractNumId w:val="7"/>
  </w:num>
  <w:num w:numId="35">
    <w:abstractNumId w:val="24"/>
  </w:num>
  <w:num w:numId="36">
    <w:abstractNumId w:val="47"/>
  </w:num>
  <w:num w:numId="37">
    <w:abstractNumId w:val="28"/>
  </w:num>
  <w:num w:numId="38">
    <w:abstractNumId w:val="2"/>
  </w:num>
  <w:num w:numId="39">
    <w:abstractNumId w:val="32"/>
  </w:num>
  <w:num w:numId="40">
    <w:abstractNumId w:val="33"/>
  </w:num>
  <w:num w:numId="41">
    <w:abstractNumId w:val="12"/>
  </w:num>
  <w:num w:numId="42">
    <w:abstractNumId w:val="22"/>
  </w:num>
  <w:num w:numId="43">
    <w:abstractNumId w:val="0"/>
  </w:num>
  <w:num w:numId="44">
    <w:abstractNumId w:val="9"/>
  </w:num>
  <w:num w:numId="45">
    <w:abstractNumId w:val="6"/>
  </w:num>
  <w:num w:numId="46">
    <w:abstractNumId w:val="27"/>
  </w:num>
  <w:num w:numId="47">
    <w:abstractNumId w:val="5"/>
  </w:num>
  <w:num w:numId="48">
    <w:abstractNumId w:val="4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0C0B"/>
    <w:rsid w:val="000128F2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230"/>
    <w:rsid w:val="00045666"/>
    <w:rsid w:val="000456D7"/>
    <w:rsid w:val="00045CBD"/>
    <w:rsid w:val="00047943"/>
    <w:rsid w:val="0005182E"/>
    <w:rsid w:val="0005300E"/>
    <w:rsid w:val="00054536"/>
    <w:rsid w:val="000567D0"/>
    <w:rsid w:val="00056A1B"/>
    <w:rsid w:val="000612D1"/>
    <w:rsid w:val="000621A8"/>
    <w:rsid w:val="0006400E"/>
    <w:rsid w:val="00064B3E"/>
    <w:rsid w:val="00065F1C"/>
    <w:rsid w:val="00066891"/>
    <w:rsid w:val="0006768C"/>
    <w:rsid w:val="000676D0"/>
    <w:rsid w:val="00071032"/>
    <w:rsid w:val="00073860"/>
    <w:rsid w:val="00075B66"/>
    <w:rsid w:val="000766B3"/>
    <w:rsid w:val="000820DA"/>
    <w:rsid w:val="0008313F"/>
    <w:rsid w:val="000840C6"/>
    <w:rsid w:val="0008597C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49"/>
    <w:rsid w:val="000C20DB"/>
    <w:rsid w:val="000C25E9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0F7B7A"/>
    <w:rsid w:val="0010127A"/>
    <w:rsid w:val="00102AFA"/>
    <w:rsid w:val="00104FE0"/>
    <w:rsid w:val="001061D8"/>
    <w:rsid w:val="00106A9F"/>
    <w:rsid w:val="001072A8"/>
    <w:rsid w:val="0011424E"/>
    <w:rsid w:val="00117291"/>
    <w:rsid w:val="00120BD9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23C7"/>
    <w:rsid w:val="0017516C"/>
    <w:rsid w:val="00175AB9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3F19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7F1"/>
    <w:rsid w:val="001C7645"/>
    <w:rsid w:val="001C77FB"/>
    <w:rsid w:val="001D17FE"/>
    <w:rsid w:val="001D5FAC"/>
    <w:rsid w:val="001D61DA"/>
    <w:rsid w:val="001D6A45"/>
    <w:rsid w:val="001D6D1A"/>
    <w:rsid w:val="001D7B96"/>
    <w:rsid w:val="001E0240"/>
    <w:rsid w:val="001E290B"/>
    <w:rsid w:val="001E45F4"/>
    <w:rsid w:val="001E64E8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3BEE"/>
    <w:rsid w:val="002041AB"/>
    <w:rsid w:val="002045C1"/>
    <w:rsid w:val="00205968"/>
    <w:rsid w:val="00207DB7"/>
    <w:rsid w:val="002106C8"/>
    <w:rsid w:val="00212373"/>
    <w:rsid w:val="002138EA"/>
    <w:rsid w:val="00214B8D"/>
    <w:rsid w:val="00214FBD"/>
    <w:rsid w:val="00222897"/>
    <w:rsid w:val="00222AD3"/>
    <w:rsid w:val="002254E2"/>
    <w:rsid w:val="00225A27"/>
    <w:rsid w:val="00227FA4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0E28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33D8"/>
    <w:rsid w:val="002C4696"/>
    <w:rsid w:val="002D05DD"/>
    <w:rsid w:val="002D44CF"/>
    <w:rsid w:val="002D4648"/>
    <w:rsid w:val="002D61C6"/>
    <w:rsid w:val="002D7C09"/>
    <w:rsid w:val="002E08A7"/>
    <w:rsid w:val="002E0E7D"/>
    <w:rsid w:val="002E12A7"/>
    <w:rsid w:val="002E5951"/>
    <w:rsid w:val="002E775B"/>
    <w:rsid w:val="002F0F87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31476"/>
    <w:rsid w:val="0033358C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824C7"/>
    <w:rsid w:val="003919B6"/>
    <w:rsid w:val="00394970"/>
    <w:rsid w:val="00395673"/>
    <w:rsid w:val="00396A8B"/>
    <w:rsid w:val="003A0B33"/>
    <w:rsid w:val="003A0B5D"/>
    <w:rsid w:val="003A16FD"/>
    <w:rsid w:val="003A1829"/>
    <w:rsid w:val="003A377C"/>
    <w:rsid w:val="003A4CB3"/>
    <w:rsid w:val="003A665A"/>
    <w:rsid w:val="003B3F20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4F5D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9156D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72B1"/>
    <w:rsid w:val="004D072B"/>
    <w:rsid w:val="004D0C02"/>
    <w:rsid w:val="004D1DFD"/>
    <w:rsid w:val="004D2B59"/>
    <w:rsid w:val="004D3031"/>
    <w:rsid w:val="004D3995"/>
    <w:rsid w:val="004D3B52"/>
    <w:rsid w:val="004D42E8"/>
    <w:rsid w:val="004D521F"/>
    <w:rsid w:val="004D77DD"/>
    <w:rsid w:val="004D7E24"/>
    <w:rsid w:val="004D7F48"/>
    <w:rsid w:val="004E1B15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00CD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7DA3"/>
    <w:rsid w:val="005A1864"/>
    <w:rsid w:val="005A1B40"/>
    <w:rsid w:val="005A718C"/>
    <w:rsid w:val="005A7306"/>
    <w:rsid w:val="005A7381"/>
    <w:rsid w:val="005A772A"/>
    <w:rsid w:val="005A77C8"/>
    <w:rsid w:val="005B207E"/>
    <w:rsid w:val="005B3BAE"/>
    <w:rsid w:val="005B41E8"/>
    <w:rsid w:val="005B59B4"/>
    <w:rsid w:val="005B653A"/>
    <w:rsid w:val="005B7115"/>
    <w:rsid w:val="005C4949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510A"/>
    <w:rsid w:val="005E624D"/>
    <w:rsid w:val="005F4A7E"/>
    <w:rsid w:val="005F4D2C"/>
    <w:rsid w:val="005F7356"/>
    <w:rsid w:val="00600AD8"/>
    <w:rsid w:val="0060108B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0C2"/>
    <w:rsid w:val="006B6A9B"/>
    <w:rsid w:val="006B6FF1"/>
    <w:rsid w:val="006B7B74"/>
    <w:rsid w:val="006C3095"/>
    <w:rsid w:val="006C674B"/>
    <w:rsid w:val="006D4225"/>
    <w:rsid w:val="006D47D2"/>
    <w:rsid w:val="006D555A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0BC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3E6D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913B0"/>
    <w:rsid w:val="00793494"/>
    <w:rsid w:val="007A28DC"/>
    <w:rsid w:val="007A29A0"/>
    <w:rsid w:val="007A446F"/>
    <w:rsid w:val="007A52C4"/>
    <w:rsid w:val="007A5410"/>
    <w:rsid w:val="007A6272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875"/>
    <w:rsid w:val="007D4E54"/>
    <w:rsid w:val="007D5A9E"/>
    <w:rsid w:val="007D6048"/>
    <w:rsid w:val="007D6C01"/>
    <w:rsid w:val="007E1F3B"/>
    <w:rsid w:val="007E34BA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5F3B"/>
    <w:rsid w:val="008072FF"/>
    <w:rsid w:val="00810FB0"/>
    <w:rsid w:val="0081689A"/>
    <w:rsid w:val="00822A24"/>
    <w:rsid w:val="008240E1"/>
    <w:rsid w:val="008244D3"/>
    <w:rsid w:val="0082583A"/>
    <w:rsid w:val="00826532"/>
    <w:rsid w:val="00831EFF"/>
    <w:rsid w:val="0083389F"/>
    <w:rsid w:val="00835C3C"/>
    <w:rsid w:val="00836C44"/>
    <w:rsid w:val="00837E42"/>
    <w:rsid w:val="00841185"/>
    <w:rsid w:val="00842B4F"/>
    <w:rsid w:val="00843AAA"/>
    <w:rsid w:val="008510F1"/>
    <w:rsid w:val="00853D81"/>
    <w:rsid w:val="008556A6"/>
    <w:rsid w:val="00855AB8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861E7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6344"/>
    <w:rsid w:val="008C7821"/>
    <w:rsid w:val="008D455F"/>
    <w:rsid w:val="008D73E1"/>
    <w:rsid w:val="008E0A4B"/>
    <w:rsid w:val="008E314F"/>
    <w:rsid w:val="008E376F"/>
    <w:rsid w:val="008E4A88"/>
    <w:rsid w:val="008E715E"/>
    <w:rsid w:val="008F2C5A"/>
    <w:rsid w:val="008F3042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1626C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791"/>
    <w:rsid w:val="00937AEE"/>
    <w:rsid w:val="00937FA2"/>
    <w:rsid w:val="009403DA"/>
    <w:rsid w:val="00944AB4"/>
    <w:rsid w:val="0094533F"/>
    <w:rsid w:val="009454CB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26D8"/>
    <w:rsid w:val="00A12C9C"/>
    <w:rsid w:val="00A1348A"/>
    <w:rsid w:val="00A15D47"/>
    <w:rsid w:val="00A16E19"/>
    <w:rsid w:val="00A17573"/>
    <w:rsid w:val="00A21984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749B5"/>
    <w:rsid w:val="00A81045"/>
    <w:rsid w:val="00A81933"/>
    <w:rsid w:val="00A81B15"/>
    <w:rsid w:val="00A8375B"/>
    <w:rsid w:val="00A83A63"/>
    <w:rsid w:val="00A83F73"/>
    <w:rsid w:val="00A85234"/>
    <w:rsid w:val="00A85DBC"/>
    <w:rsid w:val="00A86D7E"/>
    <w:rsid w:val="00A87366"/>
    <w:rsid w:val="00A878EF"/>
    <w:rsid w:val="00A9656B"/>
    <w:rsid w:val="00A97B27"/>
    <w:rsid w:val="00AA173F"/>
    <w:rsid w:val="00AA1A3B"/>
    <w:rsid w:val="00AA24C1"/>
    <w:rsid w:val="00AA482C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A08"/>
    <w:rsid w:val="00AC2EEB"/>
    <w:rsid w:val="00AC306A"/>
    <w:rsid w:val="00AC4425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259"/>
    <w:rsid w:val="00AE35E4"/>
    <w:rsid w:val="00AE6C3D"/>
    <w:rsid w:val="00AE7045"/>
    <w:rsid w:val="00AE747D"/>
    <w:rsid w:val="00AE77EC"/>
    <w:rsid w:val="00AF1CC9"/>
    <w:rsid w:val="00AF28E9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10DA"/>
    <w:rsid w:val="00B12421"/>
    <w:rsid w:val="00B128C9"/>
    <w:rsid w:val="00B12FE2"/>
    <w:rsid w:val="00B15E24"/>
    <w:rsid w:val="00B226D0"/>
    <w:rsid w:val="00B22E92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1C5B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A5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6890"/>
    <w:rsid w:val="00BE7095"/>
    <w:rsid w:val="00BE78BD"/>
    <w:rsid w:val="00BF03BB"/>
    <w:rsid w:val="00BF15F6"/>
    <w:rsid w:val="00BF28CB"/>
    <w:rsid w:val="00BF39E6"/>
    <w:rsid w:val="00BF50DB"/>
    <w:rsid w:val="00BF62CD"/>
    <w:rsid w:val="00BF7F29"/>
    <w:rsid w:val="00BF7F3A"/>
    <w:rsid w:val="00C04118"/>
    <w:rsid w:val="00C056BD"/>
    <w:rsid w:val="00C07A28"/>
    <w:rsid w:val="00C10DCF"/>
    <w:rsid w:val="00C16EAA"/>
    <w:rsid w:val="00C20409"/>
    <w:rsid w:val="00C26212"/>
    <w:rsid w:val="00C26985"/>
    <w:rsid w:val="00C274F5"/>
    <w:rsid w:val="00C302C7"/>
    <w:rsid w:val="00C3198F"/>
    <w:rsid w:val="00C329CB"/>
    <w:rsid w:val="00C34F14"/>
    <w:rsid w:val="00C36435"/>
    <w:rsid w:val="00C4148E"/>
    <w:rsid w:val="00C42EA1"/>
    <w:rsid w:val="00C50891"/>
    <w:rsid w:val="00C51228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70A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BC8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124C"/>
    <w:rsid w:val="00CE5D2F"/>
    <w:rsid w:val="00CE64A9"/>
    <w:rsid w:val="00CE6621"/>
    <w:rsid w:val="00CE6B6C"/>
    <w:rsid w:val="00CE7406"/>
    <w:rsid w:val="00CE786C"/>
    <w:rsid w:val="00CF0B10"/>
    <w:rsid w:val="00CF1288"/>
    <w:rsid w:val="00CF1369"/>
    <w:rsid w:val="00CF1BA7"/>
    <w:rsid w:val="00CF21D8"/>
    <w:rsid w:val="00CF2592"/>
    <w:rsid w:val="00CF2B97"/>
    <w:rsid w:val="00CF306D"/>
    <w:rsid w:val="00CF3CC6"/>
    <w:rsid w:val="00CF6D00"/>
    <w:rsid w:val="00CF71D1"/>
    <w:rsid w:val="00CF7231"/>
    <w:rsid w:val="00D0117C"/>
    <w:rsid w:val="00D01367"/>
    <w:rsid w:val="00D02300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34A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5C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87116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C1331"/>
    <w:rsid w:val="00DC39A9"/>
    <w:rsid w:val="00DC53E7"/>
    <w:rsid w:val="00DC65C1"/>
    <w:rsid w:val="00DC756C"/>
    <w:rsid w:val="00DC7BB8"/>
    <w:rsid w:val="00DC7DAF"/>
    <w:rsid w:val="00DD00AF"/>
    <w:rsid w:val="00DD0C2C"/>
    <w:rsid w:val="00DD3142"/>
    <w:rsid w:val="00DD3FF9"/>
    <w:rsid w:val="00DD463C"/>
    <w:rsid w:val="00DD576B"/>
    <w:rsid w:val="00DD683B"/>
    <w:rsid w:val="00DE22B1"/>
    <w:rsid w:val="00DE263D"/>
    <w:rsid w:val="00DE283D"/>
    <w:rsid w:val="00DE4455"/>
    <w:rsid w:val="00DE5656"/>
    <w:rsid w:val="00DE60C1"/>
    <w:rsid w:val="00DE67FC"/>
    <w:rsid w:val="00DF0815"/>
    <w:rsid w:val="00DF2BBB"/>
    <w:rsid w:val="00DF30DF"/>
    <w:rsid w:val="00DF4C57"/>
    <w:rsid w:val="00DF5A00"/>
    <w:rsid w:val="00E02397"/>
    <w:rsid w:val="00E064D0"/>
    <w:rsid w:val="00E06B0C"/>
    <w:rsid w:val="00E07B9A"/>
    <w:rsid w:val="00E11534"/>
    <w:rsid w:val="00E11C4A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453"/>
    <w:rsid w:val="00E81B34"/>
    <w:rsid w:val="00E81E3D"/>
    <w:rsid w:val="00E83BD8"/>
    <w:rsid w:val="00E845C2"/>
    <w:rsid w:val="00E851DF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3794"/>
    <w:rsid w:val="00F040E9"/>
    <w:rsid w:val="00F049C4"/>
    <w:rsid w:val="00F06B98"/>
    <w:rsid w:val="00F06C54"/>
    <w:rsid w:val="00F06DD8"/>
    <w:rsid w:val="00F072D8"/>
    <w:rsid w:val="00F10825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93F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6C4B"/>
    <w:rsid w:val="00FC7090"/>
    <w:rsid w:val="00FC713E"/>
    <w:rsid w:val="00FD02DA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890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6B60C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4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8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8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1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4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6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3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2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8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5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8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7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00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08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16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97435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471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8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8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1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27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2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385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181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585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1497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81</cp:revision>
  <cp:lastPrinted>2017-04-28T05:57:00Z</cp:lastPrinted>
  <dcterms:created xsi:type="dcterms:W3CDTF">2019-10-03T13:42:00Z</dcterms:created>
  <dcterms:modified xsi:type="dcterms:W3CDTF">2020-08-06T23:22:00Z</dcterms:modified>
</cp:coreProperties>
</file>